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3F" w:rsidRPr="00384354" w:rsidRDefault="00384354" w:rsidP="0038435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395B16" w:rsidRPr="00384354">
        <w:rPr>
          <w:rFonts w:asciiTheme="minorHAnsi" w:hAnsiTheme="minorHAnsi" w:cstheme="minorHAnsi"/>
          <w:b/>
          <w:sz w:val="20"/>
          <w:szCs w:val="20"/>
        </w:rPr>
        <w:t>REGULAMIN SZKOLEŃ ZAWODOWYCH</w:t>
      </w:r>
    </w:p>
    <w:p w:rsidR="00CD1D3F" w:rsidRPr="00384354" w:rsidRDefault="00384354" w:rsidP="00384354">
      <w:pPr>
        <w:spacing w:line="360" w:lineRule="auto"/>
        <w:ind w:left="1416" w:right="185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 xml:space="preserve">             </w:t>
      </w:r>
      <w:r w:rsidR="00395B16"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W PROJEKCIE</w:t>
      </w:r>
      <w:r w:rsidR="00CD1D3F" w:rsidRPr="00384354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A372D8">
        <w:rPr>
          <w:rFonts w:asciiTheme="minorHAnsi" w:hAnsiTheme="minorHAnsi" w:cstheme="minorHAnsi"/>
          <w:b/>
          <w:sz w:val="20"/>
          <w:szCs w:val="20"/>
        </w:rPr>
        <w:t>CZAS NA ZMIANĘ 2</w:t>
      </w:r>
      <w:r w:rsidR="00CD1D3F" w:rsidRPr="00384354">
        <w:rPr>
          <w:rFonts w:asciiTheme="minorHAnsi" w:hAnsiTheme="minorHAnsi" w:cstheme="minorHAnsi"/>
          <w:b/>
          <w:sz w:val="20"/>
          <w:szCs w:val="20"/>
        </w:rPr>
        <w:t>”</w:t>
      </w:r>
    </w:p>
    <w:p w:rsidR="00706901" w:rsidRPr="00384354" w:rsidRDefault="00384354" w:rsidP="00384354">
      <w:pPr>
        <w:spacing w:line="360" w:lineRule="auto"/>
        <w:ind w:left="1416" w:right="1859" w:firstLine="708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                         </w:t>
      </w:r>
      <w:r w:rsidR="0070690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nr </w:t>
      </w:r>
      <w:r w:rsidR="00D760B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RPWP.06.02.00-30-00</w:t>
      </w:r>
      <w:r w:rsidR="00A372D8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74</w:t>
      </w:r>
      <w:r w:rsidR="0070690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8</w:t>
      </w:r>
    </w:p>
    <w:p w:rsidR="00A81DF0" w:rsidRPr="00384354" w:rsidRDefault="00A81DF0" w:rsidP="00706901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</w:p>
    <w:p w:rsidR="00077BF3" w:rsidRPr="00384354" w:rsidRDefault="00706901" w:rsidP="0038435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§ 1</w:t>
      </w: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br/>
        <w:t>Informacje o Projekcie</w:t>
      </w:r>
    </w:p>
    <w:p w:rsidR="00D760B1" w:rsidRPr="00384354" w:rsidRDefault="00741D2E" w:rsidP="00741D2E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ind w:right="-284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A372D8">
        <w:rPr>
          <w:rFonts w:asciiTheme="minorHAnsi" w:hAnsiTheme="minorHAnsi" w:cstheme="minorHAnsi"/>
          <w:sz w:val="20"/>
          <w:szCs w:val="20"/>
        </w:rPr>
        <w:t>Korporacja „Romaniszyn” PPHU Stanisław Romaniszyn</w:t>
      </w: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realizuje Projekt „</w:t>
      </w:r>
      <w:r w:rsidR="00A372D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CZAS NA ZMIANĘ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2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”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, </w:t>
      </w:r>
      <w:r w:rsid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                         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nr RPWP.06.02.00-30-00</w:t>
      </w:r>
      <w:r w:rsidR="00A372D8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74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8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. </w:t>
      </w:r>
    </w:p>
    <w:p w:rsidR="00706901" w:rsidRPr="00384354" w:rsidRDefault="00706901" w:rsidP="0070690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Projekt realizowany jest w ramach Wielkopolskiego Regionalnego Programu Operacyjnego na lata 2014-2020., Oś priorytetowa 6: </w:t>
      </w:r>
      <w:r w:rsidR="007A093B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Rynek p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racy, Działanie 6.2. Aktywizacja zawodowa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706901" w:rsidRPr="00384354" w:rsidRDefault="00706901" w:rsidP="0070690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Projekt jest współfinansowany ze środków </w:t>
      </w:r>
      <w:r w:rsidR="00F90A59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Unii Europejskiej w ramach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Europej</w:t>
      </w:r>
      <w:r w:rsidR="00F90A59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skiego Funduszu</w:t>
      </w:r>
      <w:r w:rsidR="001C0016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Społecznego.</w:t>
      </w:r>
    </w:p>
    <w:p w:rsidR="006D72D0" w:rsidRPr="00384354" w:rsidRDefault="00706901" w:rsidP="006D72D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Zasięg terytorialny Projektu –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na </w:t>
      </w:r>
      <w:r w:rsidR="006D72D0" w:rsidRPr="00384354">
        <w:rPr>
          <w:rFonts w:asciiTheme="minorHAnsi" w:hAnsiTheme="minorHAnsi" w:cstheme="minorHAnsi"/>
          <w:sz w:val="20"/>
          <w:szCs w:val="20"/>
        </w:rPr>
        <w:t>terenie gmin z powiatu: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 Powiat pilski: Białośliwie – gmina wiejska, Wyrzysk, Łobżenica, Miasteczko    Krajeńskie – gmina wiejska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złotowski: Zakrzewo – gmina wiejska, Tarnówka – gmina wiejska, Okonek, Lipka – gmina wiejska, Jastrowie, Złotów – gmina wiejska, Złotów 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>Powiat czarnkowsko-trzcianecki: Wieleń, Połajewo – gmina wiejska, Lubasz – gmina wiejska, Krzyż Wielkopolski, Drawsko – gmina wiejska, Czarnków – gmina wiejska, Czarnków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Wągrowiecki: Damasławek – gmina wiejska, Gołańcz, Mieścisko – gmina   wiejska, Wapno – gmina wiejska, Wągrowiec, Wągrowiec, Wągrowiec – gmina wiejska </w:t>
      </w:r>
    </w:p>
    <w:p w:rsidR="00706901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chodzieski: Chodzież – gmina wiejska, Chodzież, Margonin, Szamocin, Budzyń – gmina wiejska  </w:t>
      </w:r>
    </w:p>
    <w:p w:rsidR="002805E1" w:rsidRPr="00384354" w:rsidRDefault="00706901" w:rsidP="0038435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Okres realizacji Projektu: od 01.08.201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9</w:t>
      </w:r>
      <w:r w:rsidR="0019692F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r. do 31.10</w:t>
      </w:r>
      <w:bookmarkStart w:id="0" w:name="_GoBack"/>
      <w:bookmarkEnd w:id="0"/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.20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20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 r.</w:t>
      </w:r>
    </w:p>
    <w:p w:rsidR="002805E1" w:rsidRPr="00384354" w:rsidRDefault="002805E1" w:rsidP="002805E1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§ 2</w:t>
      </w:r>
    </w:p>
    <w:p w:rsidR="002C551C" w:rsidRPr="00384354" w:rsidRDefault="007D2A5D" w:rsidP="00384354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 xml:space="preserve">Definicje </w:t>
      </w:r>
    </w:p>
    <w:p w:rsidR="002805E1" w:rsidRPr="00384354" w:rsidRDefault="00E3706D" w:rsidP="002805E1">
      <w:pPr>
        <w:suppressAutoHyphens/>
        <w:autoSpaceDN w:val="0"/>
        <w:spacing w:line="360" w:lineRule="auto"/>
        <w:ind w:left="426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Dla potrzeb Regulaminu przyjmuje się, że określone poniżej </w:t>
      </w:r>
      <w:r w:rsidR="00775F8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D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efinicje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oznaczają:</w:t>
      </w:r>
    </w:p>
    <w:p w:rsidR="002805E1" w:rsidRPr="00384354" w:rsidRDefault="002805E1" w:rsidP="00D71E87">
      <w:pPr>
        <w:suppressAutoHyphens/>
        <w:autoSpaceDN w:val="0"/>
        <w:spacing w:line="360" w:lineRule="auto"/>
        <w:ind w:left="709" w:hanging="283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1.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Uczestnik/czka Projektu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FD034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(</w:t>
      </w:r>
      <w:r w:rsidR="00045F2A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zwanym/nej</w:t>
      </w:r>
      <w:r w:rsidR="00E3706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w treści Regulaminu </w:t>
      </w:r>
      <w:r w:rsidR="00FD0349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UP</w:t>
      </w:r>
      <w:r w:rsidR="00FD034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)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– to osoba, 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zakwalifikowana do udziału w Projekcie tj. osoba, która spełniła kryteria kwalifikowalności uprawniające do udziału w Projekcie, przekazała dane niezbędne do wykazania Uczestnika/czki w systemie SL2014 i podpisała Umowę </w:t>
      </w:r>
      <w:r w:rsidR="006C361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uczestnictwa w projekcie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D760B1" w:rsidRPr="00384354" w:rsidRDefault="002805E1" w:rsidP="002C551C">
      <w:pPr>
        <w:suppressAutoHyphens/>
        <w:autoSpaceDN w:val="0"/>
        <w:spacing w:line="360" w:lineRule="auto"/>
        <w:ind w:left="709" w:hanging="349"/>
        <w:textAlignment w:val="baseline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2.</w:t>
      </w:r>
      <w:r w:rsidR="00F90A59" w:rsidRPr="003843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72D0" w:rsidRPr="00384354">
        <w:rPr>
          <w:rFonts w:asciiTheme="minorHAnsi" w:hAnsiTheme="minorHAnsi" w:cstheme="minorHAnsi"/>
          <w:b/>
          <w:sz w:val="20"/>
          <w:szCs w:val="20"/>
        </w:rPr>
        <w:t>Beneficjent</w:t>
      </w:r>
      <w:r w:rsidR="005A5452" w:rsidRPr="003843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A59" w:rsidRPr="00384354">
        <w:rPr>
          <w:rFonts w:asciiTheme="minorHAnsi" w:hAnsiTheme="minorHAnsi" w:cstheme="minorHAnsi"/>
          <w:b/>
          <w:sz w:val="20"/>
          <w:szCs w:val="20"/>
        </w:rPr>
        <w:t>projektu</w:t>
      </w:r>
      <w:r w:rsidR="00D760B1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A372D8">
        <w:rPr>
          <w:rFonts w:asciiTheme="minorHAnsi" w:hAnsiTheme="minorHAnsi" w:cstheme="minorHAnsi"/>
          <w:sz w:val="20"/>
          <w:szCs w:val="20"/>
        </w:rPr>
        <w:t>–</w:t>
      </w:r>
      <w:r w:rsidR="00543613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A372D8">
        <w:rPr>
          <w:rFonts w:asciiTheme="minorHAnsi" w:hAnsiTheme="minorHAnsi" w:cstheme="minorHAnsi"/>
          <w:sz w:val="20"/>
          <w:szCs w:val="20"/>
        </w:rPr>
        <w:t>Korporacja „Romaniszyn” PPHU Stanisław Romaniszyn</w:t>
      </w:r>
    </w:p>
    <w:p w:rsidR="002805E1" w:rsidRPr="00384354" w:rsidRDefault="00D760B1" w:rsidP="00D760B1">
      <w:pPr>
        <w:suppressAutoHyphens/>
        <w:autoSpaceDN w:val="0"/>
        <w:spacing w:line="360" w:lineRule="auto"/>
        <w:ind w:left="360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3. </w:t>
      </w:r>
      <w:r w:rsidR="002805E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Projekt 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– </w:t>
      </w:r>
      <w:r w:rsidR="002805E1" w:rsidRPr="00384354">
        <w:rPr>
          <w:rFonts w:asciiTheme="minorHAnsi" w:hAnsiTheme="minorHAnsi" w:cstheme="minorHAnsi"/>
          <w:sz w:val="20"/>
          <w:szCs w:val="20"/>
        </w:rPr>
        <w:t>„</w:t>
      </w:r>
      <w:r w:rsidR="00A372D8">
        <w:rPr>
          <w:rFonts w:asciiTheme="minorHAnsi" w:hAnsiTheme="minorHAnsi" w:cstheme="minorHAnsi"/>
          <w:sz w:val="20"/>
          <w:szCs w:val="20"/>
        </w:rPr>
        <w:t>CZAS NA ZMIANĘ 2</w:t>
      </w:r>
      <w:r w:rsidR="002805E1" w:rsidRPr="00384354">
        <w:rPr>
          <w:rFonts w:asciiTheme="minorHAnsi" w:hAnsiTheme="minorHAnsi" w:cstheme="minorHAnsi"/>
          <w:sz w:val="20"/>
          <w:szCs w:val="20"/>
        </w:rPr>
        <w:t xml:space="preserve">” nr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RPWP.06.02.00-30-00</w:t>
      </w:r>
      <w:r w:rsidR="00A372D8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74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8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2805E1" w:rsidRPr="00384354" w:rsidRDefault="002805E1" w:rsidP="002805E1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    </w:t>
      </w:r>
      <w:r w:rsid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FD034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4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Strona internetowa</w:t>
      </w:r>
      <w:r w:rsidR="00A372D8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– </w:t>
      </w:r>
      <w:r w:rsidR="006D72D0" w:rsidRPr="0038435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6D72D0" w:rsidRPr="00384354">
          <w:rPr>
            <w:rStyle w:val="Hipercze"/>
            <w:rFonts w:asciiTheme="minorHAnsi" w:hAnsiTheme="minorHAnsi" w:cstheme="minorHAnsi"/>
            <w:sz w:val="20"/>
            <w:szCs w:val="20"/>
          </w:rPr>
          <w:t>https://romaniszyn.com.pl/</w:t>
        </w:r>
      </w:hyperlink>
      <w:r w:rsidR="00D760B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/</w:t>
      </w:r>
    </w:p>
    <w:p w:rsidR="002C551C" w:rsidRPr="00384354" w:rsidRDefault="002805E1" w:rsidP="00384354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     6.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Biuro Projektu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– siedziba: Aleja Powstańców Wielkopolskich 164, 64-920 Piła.</w:t>
      </w:r>
    </w:p>
    <w:p w:rsidR="00706901" w:rsidRPr="00384354" w:rsidRDefault="0099365B" w:rsidP="00976BD7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§ 3</w:t>
      </w:r>
    </w:p>
    <w:p w:rsidR="00BC4E7F" w:rsidRPr="00384354" w:rsidRDefault="00976BD7" w:rsidP="0038435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     Inform</w:t>
      </w:r>
      <w:r w:rsidR="002C225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acja o zakresie przedmiotowym, 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realizacji zadań w zakresie szkoleń zawodowych</w:t>
      </w:r>
      <w:r w:rsidR="002C225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, obowiązkach UP </w:t>
      </w:r>
    </w:p>
    <w:p w:rsidR="00BC4E7F" w:rsidRPr="00384354" w:rsidRDefault="00BC4E7F" w:rsidP="00BC4E7F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Szkolenia zawodowe przeprowadzane zostaną w celu zwiększenia szans </w:t>
      </w:r>
      <w:r w:rsidR="00D76D92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UP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na pozyskanie i utrzymanie zatrudnienia.</w:t>
      </w:r>
      <w:r w:rsidR="00B513C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Zaplanowano szkolenia służące nabyciu kompetencji lub kwalifikacji zawodowej. Maksymalną indywidualizację ww. wsparcia umożliwi realizacja szkoleń nieoznaczonych z nazwy</w:t>
      </w:r>
      <w:r w:rsidR="00694B73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  <w:r w:rsidR="00B513C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3B3DE4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Usługi szkoleniowe w Projekcie przeprowadzą podmioty wpisane do RIS</w:t>
      </w:r>
      <w:r w:rsidR="000B158C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(Rejestr Instytucji Szkoleniowych)</w:t>
      </w:r>
      <w:r w:rsidR="003B3DE4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. </w:t>
      </w:r>
    </w:p>
    <w:p w:rsidR="003B3DE4" w:rsidRPr="00384354" w:rsidRDefault="003B3DE4" w:rsidP="003B3DE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lastRenderedPageBreak/>
        <w:t>Projekt zakłada mechanizmy gwarantujące wysoką jakość szkoleń, których efektem będzie nabycie kwalifikacji zawodowych lub kompetencji weryfikowanych</w:t>
      </w:r>
      <w:r w:rsid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IV etapach – Zakres, Wzorzec, 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Ocena, Porównanie</w:t>
      </w:r>
      <w:r w:rsidR="00CD1D3F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w rozumieniu Wytycznych</w:t>
      </w:r>
      <w:r w:rsidR="00CD1D3F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zakresie monitorowania postępu rzeczowego. </w:t>
      </w:r>
    </w:p>
    <w:p w:rsidR="00B73B08" w:rsidRPr="00384354" w:rsidRDefault="00B73B08" w:rsidP="003B3DE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Zapewnienie UP szkoleń dostosowanych do ich predyspozycji i do potrzeb pracodawców w województwie wielkopolskim jest kluczowe w świetle dostępnych danych, ponieważ posiadane kwalifikacje zawodowe, zaraz po doświadczeniu, to drugie </w:t>
      </w:r>
      <w:r w:rsidR="00D0321C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najważniejsze dla pracodawców kryterium brane pod uwagę podczas rekrutacji.</w:t>
      </w:r>
    </w:p>
    <w:p w:rsidR="001D51F4" w:rsidRPr="00384354" w:rsidRDefault="00A03EAD" w:rsidP="00671E2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W 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rojekcie odbędą się szkolenia służące nabyciu </w:t>
      </w:r>
      <w:r w:rsidR="00313C5F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kompetencji lub kwalifikacji  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zawodowych dla 50 UP 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(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25 UP*2 edycje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) po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śr. 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100h/1UP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. Konkretne tematy szkoleń </w:t>
      </w:r>
      <w:r w:rsidR="0033705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zostaną wskazane w toku 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rojektu,</w:t>
      </w:r>
      <w:r w:rsidR="00313C5F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                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 opa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rciu o </w:t>
      </w:r>
      <w:r w:rsidR="00313C5F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ustalenia IPD każdego UP, 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odatkowo będą zgodne ze zdiagnozowanymi potrzebami rynku pracy w województwie wielkopolskim</w:t>
      </w:r>
      <w:r w:rsidR="001D51F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i lokalnych rynków pracy, z których pochodzą UP - na podstawie opracowania 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„</w:t>
      </w:r>
      <w:r w:rsidR="001D51F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Barometr zawodów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”</w:t>
      </w:r>
      <w:r w:rsidR="00AC70FF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na dzień organizacji szkolenia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. Projekt zakłada mechanizmy gwarantujące wysoką jakość szkoleń, a ich efektem będzie nabycie kwalifikacji zawodowych lub kompetencji, przy czym min. </w:t>
      </w:r>
      <w:r w:rsidR="00B5133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50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% UP biorących udział w szkoleniach uzy</w:t>
      </w:r>
      <w:r w:rsidR="00974C25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ska kwalifikacje</w:t>
      </w:r>
      <w:r w:rsidR="003A55D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.</w:t>
      </w:r>
    </w:p>
    <w:p w:rsidR="002C551C" w:rsidRPr="00384354" w:rsidRDefault="001D51F4" w:rsidP="00384354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Każde z zaproponowanych UP szkoleń zakończy się egzaminem, mającym na celu weryfikację umiejętności, kwalifikacji lub kompetencji zawodowych nabytych podczas szkoleń zawodowy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ch</w:t>
      </w:r>
      <w:r w:rsidR="00313C5F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                    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i uzyskaniem certyfikatu/dyplomu potwierdzaj</w:t>
      </w: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ącego 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nabycie, podwyższenie  lub dostosowanie kompetencji i kwalifikacji do wymogów rynku pracy. Egzamin przeprowadzony będzie przynajmniej</w:t>
      </w:r>
      <w:r w:rsidR="00313C5F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          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 formie testu wiedzy</w:t>
      </w:r>
      <w:r w:rsidR="005011A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przez podmiot/instytu</w:t>
      </w:r>
      <w:r w:rsidR="00AC70FF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cję zewnętrzną.</w:t>
      </w:r>
    </w:p>
    <w:p w:rsidR="002C551C" w:rsidRPr="00384354" w:rsidRDefault="001D484A" w:rsidP="00671E27">
      <w:pPr>
        <w:pStyle w:val="Bezodstpw"/>
        <w:numPr>
          <w:ilvl w:val="0"/>
          <w:numId w:val="19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 uczestniczącym w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szkolenia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ch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ysługuje:</w:t>
      </w:r>
    </w:p>
    <w:p w:rsidR="007416F9" w:rsidRPr="00384354" w:rsidRDefault="001D484A" w:rsidP="002C551C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stypendium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 udział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szkoleniach zawodowych. </w:t>
      </w:r>
    </w:p>
    <w:p w:rsidR="007416F9" w:rsidRPr="00384354" w:rsidRDefault="00D71E87" w:rsidP="00DF295F">
      <w:pPr>
        <w:pStyle w:val="Bezodstpw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„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Wysokość stypendium wynosi miesięcznie nie więcej niż 120% kwoty zasiłku</w:t>
      </w:r>
      <w:r w:rsidR="00CB043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(o który</w:t>
      </w:r>
      <w:r w:rsidR="005B141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 mowa w art. 72 ust. 1 pkt. 1 U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stawy o promocji zatrudnienia</w:t>
      </w:r>
      <w:r w:rsidR="00AC70FF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i instytucjach rynku pracy) pod warunkiem, że </w:t>
      </w:r>
      <w:r w:rsidR="00AC70FF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lic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zba godzin szkoleniowych wynosi co najmniej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150 godzin miesięcznie. W przypadku ni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ższej miesięcznej liczby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godzin szkolenia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wysokość stypendium szkoleniowego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ustala się proporcjonalnie, z tym że stypendium nie może być niższe niż 20% zasiłku, o który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m mowa w art. 72 ust. 1 pkt. 1 Ustawy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promocji zatrudnienia i instytucjach rynku pracy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” (zgodnie z </w:t>
      </w:r>
      <w:r w:rsidRPr="00384354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Wytycznymi w zakresie realizacji przedsięwzięć z udziałem środków Europejskiego Funduszu Społecznego w obszarze na rynku pracy na lata 2014-2020)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7416F9" w:rsidRPr="00384354" w:rsidRDefault="007416F9" w:rsidP="002C551C">
      <w:pPr>
        <w:pStyle w:val="Bezodstpw"/>
        <w:spacing w:line="360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Stypendium szkoleniowe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projekcie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przyznawane jest w kwocie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zależnej od ilości odbytych godzin szkolenia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(na podstawie listy obecności), w wysokości </w:t>
      </w:r>
      <w:r w:rsidR="00020D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6,78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netto/1 godzinę szkolenia. Stypendium szkoleniowe w ramach Projektu  </w:t>
      </w:r>
      <w:r w:rsidRPr="00384354">
        <w:rPr>
          <w:rFonts w:asciiTheme="minorHAnsi" w:hAnsiTheme="minorHAnsi" w:cstheme="minorHAnsi"/>
          <w:sz w:val="20"/>
          <w:szCs w:val="20"/>
        </w:rPr>
        <w:t>„</w:t>
      </w:r>
      <w:r w:rsidR="00A372D8">
        <w:rPr>
          <w:rFonts w:asciiTheme="minorHAnsi" w:hAnsiTheme="minorHAnsi" w:cstheme="minorHAnsi"/>
          <w:sz w:val="20"/>
          <w:szCs w:val="20"/>
        </w:rPr>
        <w:t>CZAS NA ZMIANĘ 2</w:t>
      </w:r>
      <w:r w:rsidRPr="00384354">
        <w:rPr>
          <w:rFonts w:asciiTheme="minorHAnsi" w:hAnsiTheme="minorHAnsi" w:cstheme="minorHAnsi"/>
          <w:sz w:val="20"/>
          <w:szCs w:val="20"/>
        </w:rPr>
        <w:t>”</w:t>
      </w:r>
      <w:r w:rsid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B5133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DF295F" w:rsidRPr="00384354">
        <w:rPr>
          <w:rFonts w:asciiTheme="minorHAnsi" w:hAnsiTheme="minorHAnsi" w:cstheme="minorHAnsi"/>
          <w:sz w:val="20"/>
          <w:szCs w:val="20"/>
        </w:rPr>
        <w:t xml:space="preserve">nr </w:t>
      </w:r>
      <w:r w:rsidR="008E4125" w:rsidRPr="00384354">
        <w:rPr>
          <w:rFonts w:asciiTheme="minorHAnsi" w:hAnsiTheme="minorHAnsi" w:cstheme="minorHAnsi"/>
          <w:sz w:val="20"/>
          <w:szCs w:val="20"/>
        </w:rPr>
        <w:t>RPWP.06.02.00-30-00</w:t>
      </w:r>
      <w:r w:rsidR="00A372D8">
        <w:rPr>
          <w:rFonts w:asciiTheme="minorHAnsi" w:hAnsiTheme="minorHAnsi" w:cstheme="minorHAnsi"/>
          <w:sz w:val="20"/>
          <w:szCs w:val="20"/>
        </w:rPr>
        <w:t>74</w:t>
      </w:r>
      <w:r w:rsidRPr="00384354">
        <w:rPr>
          <w:rFonts w:asciiTheme="minorHAnsi" w:hAnsiTheme="minorHAnsi" w:cstheme="minorHAnsi"/>
          <w:sz w:val="20"/>
          <w:szCs w:val="20"/>
        </w:rPr>
        <w:t>/1</w:t>
      </w:r>
      <w:r w:rsidR="00B5133C" w:rsidRPr="00384354">
        <w:rPr>
          <w:rFonts w:asciiTheme="minorHAnsi" w:hAnsiTheme="minorHAnsi" w:cstheme="minorHAnsi"/>
          <w:sz w:val="20"/>
          <w:szCs w:val="20"/>
        </w:rPr>
        <w:t>8</w:t>
      </w: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przy</w:t>
      </w:r>
      <w:r w:rsidR="00D003D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sługuje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 wysokości śr.</w:t>
      </w:r>
      <w:r w:rsidR="00424E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100 h x </w:t>
      </w:r>
      <w:r w:rsidR="00020DB7">
        <w:rPr>
          <w:rFonts w:asciiTheme="minorHAnsi" w:eastAsia="Times New Roman" w:hAnsiTheme="minorHAnsi" w:cstheme="minorHAnsi"/>
          <w:sz w:val="20"/>
          <w:szCs w:val="20"/>
          <w:lang w:eastAsia="pl-PL"/>
        </w:rPr>
        <w:t>6,78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zł</w:t>
      </w:r>
      <w:r w:rsidR="006D5F8B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= (</w:t>
      </w:r>
      <w:r w:rsidR="00775F88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średnio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="00020DB7">
        <w:rPr>
          <w:rFonts w:asciiTheme="minorHAnsi" w:eastAsia="Times New Roman" w:hAnsiTheme="minorHAnsi" w:cstheme="minorHAnsi"/>
          <w:sz w:val="20"/>
          <w:szCs w:val="20"/>
          <w:lang w:eastAsia="pl-PL"/>
        </w:rPr>
        <w:t>678</w:t>
      </w:r>
      <w:r w:rsidR="002C551C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,00 zł netto za całe szkolenie.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tytułu pobierania stypendium szkoleniowego: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podlegają ubezpieczeniom społecznym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emerytalnemu, rentowemu i wypadkowemu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podlegają ubezpieczeniu zdrowotnemu – składka zdrowotna wynosi 0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,00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zł;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 opłacają zaliczek na podatek dochodowy od osób fizycznych.</w:t>
      </w:r>
    </w:p>
    <w:p w:rsidR="007416F9" w:rsidRPr="00384354" w:rsidRDefault="007416F9" w:rsidP="00DF295F">
      <w:pPr>
        <w:pStyle w:val="Bezodstpw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W z</w:t>
      </w:r>
      <w:r w:rsidR="00A03EAD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wiązku z powyższym </w:t>
      </w:r>
      <w:r w:rsidR="00A372D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Korporacja „Romaniszyn” PPHU Stanisław Romaniszyn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na podstawie wypełnionego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przez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dokumentu „Oświadczenie osoby pobierającej stypendium” zgłosi </w:t>
      </w:r>
      <w:r w:rsidR="00EC39F2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 ZUS</w:t>
      </w:r>
      <w:r w:rsidR="00A372D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 opłaci odpowiednie składki.</w:t>
      </w:r>
    </w:p>
    <w:p w:rsidR="002C551C" w:rsidRPr="00384354" w:rsidRDefault="002C551C" w:rsidP="002C551C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zwrot kosztu dojazdu na szkolenia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 zgodnie z Regulaminem zwrotu kosztów dojazdu wraz załącznikami.</w:t>
      </w:r>
    </w:p>
    <w:p w:rsidR="00A75B6E" w:rsidRPr="00384354" w:rsidRDefault="00A75B6E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zobowiązany jest do obecności na zajęciach i każdorazowo podpisywania list obecności.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Stypendium szkoleniowe przysługuje tylko za czas trwania zajęć, podczas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których UP był obecny. Podstawą do wypłaty stypendium szkoleniowego są listy obecności na poszczególnych zajęciach.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Stypendium nie przysługuje za godziny nieobecności</w:t>
      </w:r>
      <w:r w:rsidR="00775F88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na szkoleniach nieudokumentowanej stosownym zaświadczeniem lekarskim L4.</w:t>
      </w:r>
    </w:p>
    <w:p w:rsidR="00757227" w:rsidRPr="00384354" w:rsidRDefault="00757227" w:rsidP="00384354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>W przypadku nieobecności na więcej niż 20% czasu trwania zajęć, UP zobowiązany będzie do pokrycia 100% kosztów udziału w Projekcie (nie dotyczy sytuacji, w które</w:t>
      </w:r>
      <w:r w:rsidR="00384354">
        <w:rPr>
          <w:rFonts w:asciiTheme="minorHAnsi" w:hAnsiTheme="minorHAnsi" w:cstheme="minorHAnsi"/>
          <w:sz w:val="20"/>
          <w:szCs w:val="20"/>
        </w:rPr>
        <w:t xml:space="preserve">j </w:t>
      </w:r>
      <w:r w:rsidRPr="00384354">
        <w:rPr>
          <w:rFonts w:asciiTheme="minorHAnsi" w:hAnsiTheme="minorHAnsi" w:cstheme="minorHAnsi"/>
          <w:sz w:val="20"/>
          <w:szCs w:val="20"/>
        </w:rPr>
        <w:t xml:space="preserve">UP przedstawi np. zwolnienie lekarskie lub w danym momencie </w:t>
      </w:r>
      <w:r w:rsidR="009730A7">
        <w:rPr>
          <w:rFonts w:asciiTheme="minorHAnsi" w:hAnsiTheme="minorHAnsi" w:cstheme="minorHAnsi"/>
          <w:sz w:val="20"/>
          <w:szCs w:val="20"/>
        </w:rPr>
        <w:t>Korporacja „Romaniszyn” PPHU Stanisław Romaniszyn</w:t>
      </w:r>
      <w:r w:rsidR="00B5133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stwierdzi zadziałanie siły wyższej</w:t>
      </w:r>
      <w:r w:rsidRPr="00384354">
        <w:rPr>
          <w:rStyle w:val="Odwoanieprzypisudolnego"/>
          <w:rFonts w:asciiTheme="minorHAnsi" w:eastAsia="Calibri" w:hAnsiTheme="minorHAnsi" w:cstheme="minorHAnsi"/>
          <w:sz w:val="20"/>
          <w:szCs w:val="20"/>
        </w:rPr>
        <w:footnoteReference w:id="1"/>
      </w:r>
      <w:r w:rsidRPr="00384354">
        <w:rPr>
          <w:rFonts w:asciiTheme="minorHAnsi" w:hAnsiTheme="minorHAnsi" w:cstheme="minorHAnsi"/>
          <w:sz w:val="20"/>
          <w:szCs w:val="20"/>
        </w:rPr>
        <w:t>).</w:t>
      </w:r>
    </w:p>
    <w:p w:rsidR="00757227" w:rsidRPr="00384354" w:rsidRDefault="00757227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W przypadku nie przystąpienia do egzaminu 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nadającego </w:t>
      </w:r>
      <w:r w:rsidRPr="00384354">
        <w:rPr>
          <w:rFonts w:asciiTheme="minorHAnsi" w:hAnsiTheme="minorHAnsi" w:cstheme="minorHAnsi"/>
          <w:sz w:val="20"/>
          <w:szCs w:val="20"/>
        </w:rPr>
        <w:t>kompetencje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 i/lub kwalifikacje</w:t>
      </w:r>
      <w:r w:rsidRPr="00384354">
        <w:rPr>
          <w:rFonts w:asciiTheme="minorHAnsi" w:hAnsiTheme="minorHAnsi" w:cstheme="minorHAnsi"/>
          <w:sz w:val="20"/>
          <w:szCs w:val="20"/>
        </w:rPr>
        <w:t xml:space="preserve"> UP zobowiązany będzie do pokrycia 100% kosztów udziału w Projekcie  - nie dotyczy sytuacji, w której UP przedstawi np. zwolnienie lekarskie lub w danym momencie </w:t>
      </w:r>
      <w:r w:rsidR="009110F0">
        <w:rPr>
          <w:rFonts w:asciiTheme="minorHAnsi" w:hAnsiTheme="minorHAnsi" w:cstheme="minorHAnsi"/>
          <w:sz w:val="20"/>
          <w:szCs w:val="20"/>
        </w:rPr>
        <w:t>Beneficjent</w:t>
      </w:r>
      <w:r w:rsidRPr="00384354">
        <w:rPr>
          <w:rFonts w:asciiTheme="minorHAnsi" w:hAnsiTheme="minorHAnsi" w:cstheme="minorHAnsi"/>
          <w:sz w:val="20"/>
          <w:szCs w:val="20"/>
        </w:rPr>
        <w:t xml:space="preserve"> stwierdzi zadziałanie siły wyższej.</w:t>
      </w:r>
    </w:p>
    <w:p w:rsidR="00A75B6E" w:rsidRPr="00384354" w:rsidRDefault="00757227" w:rsidP="00384354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typendium szkoleniowe za udział w szkoleniu zawodowym zostanie wypłacon</w:t>
      </w:r>
      <w:r w:rsid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15 dnia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kalendarzowego 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 zakończeniu szkolenia – pod warunkiem otrzymania i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zweryfikowania listy obecności od Wykonawcy realizującego szkolenie. Stypendium zostanie wypłacone na rachunek bankowy wskazany przez UP w oświadczeniu. UP nie przysługują żadne roszczenia związane</w:t>
      </w:r>
      <w:r w:rsidR="009110F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           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opóźnieniem wypłaty stypendium</w:t>
      </w:r>
      <w:r w:rsidR="00775F88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szkoleniowego, które wynikają z opóźnień w przekazywani</w:t>
      </w:r>
      <w:r w:rsidR="009110F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 na rachunek Beneficjenta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środków finansowych na realizację Projektu.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03D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</w:t>
      </w:r>
    </w:p>
    <w:p w:rsidR="007416F9" w:rsidRPr="00384354" w:rsidRDefault="009110F0" w:rsidP="00384354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Beneficjent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zastrzega, a UP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wyraża zgodę, iż termin wypłaty stypendium,</w:t>
      </w:r>
      <w:r w:rsidR="00424EA0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o którym mowa w ust. </w:t>
      </w:r>
      <w:r w:rsidR="002C551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8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uzależniony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jest od otrzymania środków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finansowych przez 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>Beneficjenta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od Instytucji Pośredniczącej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w ramach realizowanego Projektu. W związku z po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wyższym modyfikacji ulega ust. </w:t>
      </w:r>
      <w:r w:rsidR="002C551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8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w ten sposób,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      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że stypendium szkoleniowe zostanie uiszczone w terminie 5 dni od otrzymania środków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finansowych przez 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>Beneficjenta</w:t>
      </w:r>
      <w:r w:rsidR="007C715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od Instytucji Pośredniczącej. </w:t>
      </w:r>
    </w:p>
    <w:p w:rsidR="00926AAB" w:rsidRPr="00384354" w:rsidRDefault="007416F9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Stypendium należne </w:t>
      </w:r>
      <w:r w:rsidR="00842A8C"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UP</w:t>
      </w:r>
      <w:r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jest współfinansowane przez Unię Europejską w ramach Europejskiego Funduszu Społecznego.</w:t>
      </w:r>
    </w:p>
    <w:p w:rsidR="002C551C" w:rsidRPr="00384354" w:rsidRDefault="00D166E5" w:rsidP="00741D2E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>Szczegóły dotyczące szkolenia, terminu i kwoty stypendium szkoleniowego określa Umowa udziału</w:t>
      </w:r>
      <w:r w:rsidR="009110F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384354">
        <w:rPr>
          <w:rFonts w:asciiTheme="minorHAnsi" w:hAnsiTheme="minorHAnsi" w:cstheme="minorHAnsi"/>
          <w:sz w:val="20"/>
          <w:szCs w:val="20"/>
        </w:rPr>
        <w:t xml:space="preserve"> w szkoleniu zawodowym. </w:t>
      </w:r>
    </w:p>
    <w:p w:rsidR="00541719" w:rsidRPr="009730A7" w:rsidRDefault="009110F0" w:rsidP="003A55DE">
      <w:pPr>
        <w:pStyle w:val="Bezodstpw"/>
        <w:numPr>
          <w:ilvl w:val="0"/>
          <w:numId w:val="36"/>
        </w:numPr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Beneficjent </w:t>
      </w:r>
      <w:r w:rsidR="00541719" w:rsidRPr="009730A7">
        <w:rPr>
          <w:rFonts w:asciiTheme="minorHAnsi" w:hAnsiTheme="minorHAnsi" w:cstheme="minorHAnsi"/>
          <w:sz w:val="20"/>
          <w:szCs w:val="20"/>
        </w:rPr>
        <w:t xml:space="preserve">może rozwiązać </w:t>
      </w:r>
      <w:r w:rsidR="00926AAB" w:rsidRPr="009730A7">
        <w:rPr>
          <w:rFonts w:asciiTheme="minorHAnsi" w:hAnsiTheme="minorHAnsi" w:cstheme="minorHAnsi"/>
          <w:sz w:val="20"/>
          <w:szCs w:val="20"/>
        </w:rPr>
        <w:t xml:space="preserve">Umowę </w:t>
      </w:r>
      <w:r w:rsidR="00541719" w:rsidRPr="009730A7">
        <w:rPr>
          <w:rFonts w:asciiTheme="minorHAnsi" w:hAnsiTheme="minorHAnsi" w:cstheme="minorHAnsi"/>
          <w:sz w:val="20"/>
          <w:szCs w:val="20"/>
        </w:rPr>
        <w:t xml:space="preserve">udziału w szkoleniu </w:t>
      </w:r>
      <w:r w:rsidR="00077BF3" w:rsidRPr="009730A7">
        <w:rPr>
          <w:rFonts w:asciiTheme="minorHAnsi" w:hAnsiTheme="minorHAnsi" w:cstheme="minorHAnsi"/>
          <w:sz w:val="20"/>
          <w:szCs w:val="20"/>
        </w:rPr>
        <w:t xml:space="preserve">zawodowym </w:t>
      </w:r>
      <w:r w:rsidR="009E1907" w:rsidRPr="009730A7">
        <w:rPr>
          <w:rFonts w:asciiTheme="minorHAnsi" w:hAnsiTheme="minorHAnsi" w:cstheme="minorHAnsi"/>
          <w:sz w:val="20"/>
          <w:szCs w:val="20"/>
        </w:rPr>
        <w:t>w Projekcie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524F" w:rsidRPr="009730A7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CZAS NA ZMIANĘ</w:t>
      </w:r>
      <w:r w:rsidR="009730A7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3A55DE" w:rsidRPr="009730A7">
        <w:rPr>
          <w:rFonts w:asciiTheme="minorHAnsi" w:hAnsiTheme="minorHAnsi" w:cstheme="minorHAnsi"/>
          <w:sz w:val="20"/>
          <w:szCs w:val="20"/>
        </w:rPr>
        <w:t>2</w:t>
      </w:r>
      <w:r w:rsidR="00D5524F" w:rsidRPr="009730A7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166E5" w:rsidRPr="009730A7">
        <w:rPr>
          <w:rFonts w:asciiTheme="minorHAnsi" w:hAnsiTheme="minorHAnsi" w:cstheme="minorHAnsi"/>
          <w:sz w:val="20"/>
          <w:szCs w:val="20"/>
        </w:rPr>
        <w:t xml:space="preserve"> nr</w:t>
      </w:r>
      <w:r w:rsidR="008E4125" w:rsidRPr="009730A7">
        <w:rPr>
          <w:rFonts w:asciiTheme="minorHAnsi" w:hAnsiTheme="minorHAnsi" w:cstheme="minorHAnsi"/>
          <w:sz w:val="20"/>
          <w:szCs w:val="20"/>
        </w:rPr>
        <w:t xml:space="preserve"> RPWP.06.02.00-30-00</w:t>
      </w:r>
      <w:r>
        <w:rPr>
          <w:rFonts w:asciiTheme="minorHAnsi" w:hAnsiTheme="minorHAnsi" w:cstheme="minorHAnsi"/>
          <w:sz w:val="20"/>
          <w:szCs w:val="20"/>
        </w:rPr>
        <w:t>74</w:t>
      </w:r>
      <w:r w:rsidR="00D5524F" w:rsidRPr="009730A7">
        <w:rPr>
          <w:rFonts w:asciiTheme="minorHAnsi" w:hAnsiTheme="minorHAnsi" w:cstheme="minorHAnsi"/>
          <w:sz w:val="20"/>
          <w:szCs w:val="20"/>
        </w:rPr>
        <w:t>/1</w:t>
      </w:r>
      <w:r w:rsidR="003A55DE" w:rsidRPr="009730A7">
        <w:rPr>
          <w:rFonts w:asciiTheme="minorHAnsi" w:hAnsiTheme="minorHAnsi" w:cstheme="minorHAnsi"/>
          <w:sz w:val="20"/>
          <w:szCs w:val="20"/>
        </w:rPr>
        <w:t>8</w:t>
      </w:r>
      <w:r w:rsidR="00D5524F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926AAB" w:rsidRPr="009730A7">
        <w:rPr>
          <w:rFonts w:asciiTheme="minorHAnsi" w:hAnsiTheme="minorHAnsi" w:cstheme="minorHAnsi"/>
          <w:sz w:val="20"/>
          <w:szCs w:val="20"/>
        </w:rPr>
        <w:t>w trybie natychmiastowym,</w:t>
      </w:r>
      <w:r w:rsidR="009E1907" w:rsidRPr="009730A7">
        <w:rPr>
          <w:rFonts w:asciiTheme="minorHAnsi" w:hAnsiTheme="minorHAnsi" w:cstheme="minorHAnsi"/>
          <w:sz w:val="20"/>
          <w:szCs w:val="20"/>
        </w:rPr>
        <w:t xml:space="preserve">  </w:t>
      </w:r>
      <w:r w:rsidR="00926AAB" w:rsidRPr="009730A7">
        <w:rPr>
          <w:rFonts w:asciiTheme="minorHAnsi" w:hAnsiTheme="minorHAnsi" w:cstheme="minorHAnsi"/>
          <w:sz w:val="20"/>
          <w:szCs w:val="20"/>
        </w:rPr>
        <w:t>w przypadku</w:t>
      </w:r>
      <w:r w:rsidR="00EC00C7" w:rsidRPr="009730A7">
        <w:rPr>
          <w:rFonts w:asciiTheme="minorHAnsi" w:hAnsiTheme="minorHAnsi" w:cstheme="minorHAnsi"/>
          <w:sz w:val="20"/>
          <w:szCs w:val="20"/>
        </w:rPr>
        <w:t>,</w:t>
      </w:r>
      <w:r w:rsidR="002127B7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EC00C7" w:rsidRPr="009730A7">
        <w:rPr>
          <w:rFonts w:asciiTheme="minorHAnsi" w:hAnsiTheme="minorHAnsi" w:cstheme="minorHAnsi"/>
          <w:sz w:val="20"/>
          <w:szCs w:val="20"/>
        </w:rPr>
        <w:t xml:space="preserve">gdy </w:t>
      </w:r>
      <w:r w:rsidR="00842A8C" w:rsidRPr="009730A7">
        <w:rPr>
          <w:rFonts w:asciiTheme="minorHAnsi" w:hAnsiTheme="minorHAnsi" w:cstheme="minorHAnsi"/>
          <w:sz w:val="20"/>
          <w:szCs w:val="20"/>
        </w:rPr>
        <w:t>UP</w:t>
      </w:r>
      <w:r w:rsidR="00EC00C7" w:rsidRPr="009730A7">
        <w:rPr>
          <w:rFonts w:asciiTheme="minorHAnsi" w:hAnsiTheme="minorHAnsi" w:cstheme="minorHAnsi"/>
          <w:sz w:val="20"/>
          <w:szCs w:val="20"/>
        </w:rPr>
        <w:t xml:space="preserve"> nie wywiązuje się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C00C7" w:rsidRPr="009730A7">
        <w:rPr>
          <w:rFonts w:asciiTheme="minorHAnsi" w:hAnsiTheme="minorHAnsi" w:cstheme="minorHAnsi"/>
          <w:sz w:val="20"/>
          <w:szCs w:val="20"/>
        </w:rPr>
        <w:t xml:space="preserve"> z postanowień zawartych</w:t>
      </w:r>
      <w:r w:rsidR="0041317D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BE4C92" w:rsidRPr="009730A7">
        <w:rPr>
          <w:rFonts w:asciiTheme="minorHAnsi" w:hAnsiTheme="minorHAnsi" w:cstheme="minorHAnsi"/>
          <w:sz w:val="20"/>
          <w:szCs w:val="20"/>
        </w:rPr>
        <w:t xml:space="preserve">w </w:t>
      </w:r>
      <w:r w:rsidR="00926AAB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EC00C7" w:rsidRPr="009730A7">
        <w:rPr>
          <w:rFonts w:asciiTheme="minorHAnsi" w:hAnsiTheme="minorHAnsi" w:cstheme="minorHAnsi"/>
          <w:sz w:val="20"/>
          <w:szCs w:val="20"/>
        </w:rPr>
        <w:t>Umowie</w:t>
      </w:r>
      <w:r w:rsidR="00BE4C92" w:rsidRPr="009730A7">
        <w:rPr>
          <w:rFonts w:asciiTheme="minorHAnsi" w:hAnsiTheme="minorHAnsi" w:cstheme="minorHAnsi"/>
          <w:sz w:val="20"/>
          <w:szCs w:val="20"/>
        </w:rPr>
        <w:t xml:space="preserve"> udziału w szkoleniu</w:t>
      </w:r>
      <w:r w:rsidR="00D5524F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0D18A9" w:rsidRPr="009730A7">
        <w:rPr>
          <w:rFonts w:asciiTheme="minorHAnsi" w:hAnsiTheme="minorHAnsi" w:cstheme="minorHAnsi"/>
          <w:sz w:val="20"/>
          <w:szCs w:val="20"/>
        </w:rPr>
        <w:t xml:space="preserve">zawodowym w Projekcie </w:t>
      </w:r>
      <w:r w:rsidR="00D5524F" w:rsidRPr="009730A7">
        <w:rPr>
          <w:rFonts w:asciiTheme="minorHAnsi" w:hAnsiTheme="minorHAnsi" w:cstheme="minorHAnsi"/>
          <w:sz w:val="20"/>
          <w:szCs w:val="20"/>
        </w:rPr>
        <w:t>„</w:t>
      </w:r>
      <w:r w:rsidR="009730A7" w:rsidRPr="009730A7">
        <w:rPr>
          <w:rFonts w:asciiTheme="minorHAnsi" w:hAnsiTheme="minorHAnsi" w:cstheme="minorHAnsi"/>
          <w:sz w:val="20"/>
          <w:szCs w:val="20"/>
        </w:rPr>
        <w:t>CZAS NA ZMIANĘ</w:t>
      </w:r>
      <w:r w:rsidR="003A55DE" w:rsidRPr="009730A7">
        <w:rPr>
          <w:rFonts w:asciiTheme="minorHAnsi" w:hAnsiTheme="minorHAnsi" w:cstheme="minorHAnsi"/>
          <w:sz w:val="20"/>
          <w:szCs w:val="20"/>
        </w:rPr>
        <w:t xml:space="preserve"> 2</w:t>
      </w:r>
      <w:r w:rsidR="009730A7" w:rsidRPr="009730A7">
        <w:rPr>
          <w:rFonts w:asciiTheme="minorHAnsi" w:hAnsiTheme="minorHAnsi" w:cstheme="minorHAnsi"/>
          <w:sz w:val="20"/>
          <w:szCs w:val="20"/>
        </w:rPr>
        <w:t>” nr</w:t>
      </w:r>
      <w:r w:rsidR="008E4125" w:rsidRPr="009730A7">
        <w:rPr>
          <w:rFonts w:asciiTheme="minorHAnsi" w:hAnsiTheme="minorHAnsi" w:cstheme="minorHAnsi"/>
          <w:sz w:val="20"/>
          <w:szCs w:val="20"/>
        </w:rPr>
        <w:t xml:space="preserve"> RPWP.06.02.00-30-00</w:t>
      </w:r>
      <w:r w:rsidR="009730A7" w:rsidRPr="009730A7">
        <w:rPr>
          <w:rFonts w:asciiTheme="minorHAnsi" w:hAnsiTheme="minorHAnsi" w:cstheme="minorHAnsi"/>
          <w:sz w:val="20"/>
          <w:szCs w:val="20"/>
        </w:rPr>
        <w:t>74</w:t>
      </w:r>
      <w:r w:rsidR="00D5524F" w:rsidRPr="009730A7">
        <w:rPr>
          <w:rFonts w:asciiTheme="minorHAnsi" w:hAnsiTheme="minorHAnsi" w:cstheme="minorHAnsi"/>
          <w:sz w:val="20"/>
          <w:szCs w:val="20"/>
        </w:rPr>
        <w:t>/1</w:t>
      </w:r>
      <w:r w:rsidR="003A55DE" w:rsidRPr="009730A7">
        <w:rPr>
          <w:rFonts w:asciiTheme="minorHAnsi" w:hAnsiTheme="minorHAnsi" w:cstheme="minorHAnsi"/>
          <w:sz w:val="20"/>
          <w:szCs w:val="20"/>
        </w:rPr>
        <w:t>8</w:t>
      </w:r>
      <w:r w:rsidR="00541719" w:rsidRPr="009730A7">
        <w:rPr>
          <w:rFonts w:asciiTheme="minorHAnsi" w:hAnsiTheme="minorHAnsi" w:cstheme="minorHAnsi"/>
          <w:sz w:val="20"/>
          <w:szCs w:val="20"/>
        </w:rPr>
        <w:t xml:space="preserve">, wówczas </w:t>
      </w:r>
      <w:r w:rsidR="00842A8C" w:rsidRPr="009730A7">
        <w:rPr>
          <w:rFonts w:asciiTheme="minorHAnsi" w:hAnsiTheme="minorHAnsi" w:cstheme="minorHAnsi"/>
          <w:sz w:val="20"/>
          <w:szCs w:val="20"/>
        </w:rPr>
        <w:t>UP</w:t>
      </w:r>
      <w:r w:rsidR="00541719" w:rsidRPr="009730A7">
        <w:rPr>
          <w:rFonts w:asciiTheme="minorHAnsi" w:hAnsiTheme="minorHAnsi" w:cstheme="minorHAnsi"/>
          <w:sz w:val="20"/>
          <w:szCs w:val="20"/>
        </w:rPr>
        <w:t xml:space="preserve"> zobowiązany będzie</w:t>
      </w:r>
      <w:r w:rsidR="00D5524F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9730A7">
        <w:rPr>
          <w:rFonts w:asciiTheme="minorHAnsi" w:hAnsiTheme="minorHAnsi" w:cstheme="minorHAnsi"/>
          <w:sz w:val="20"/>
          <w:szCs w:val="20"/>
        </w:rPr>
        <w:t>do pokrycia 100% kosztów udziału</w:t>
      </w:r>
      <w:r w:rsidR="009E1907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9730A7">
        <w:rPr>
          <w:rFonts w:asciiTheme="minorHAnsi" w:hAnsiTheme="minorHAnsi" w:cstheme="minorHAnsi"/>
          <w:sz w:val="20"/>
          <w:szCs w:val="20"/>
        </w:rPr>
        <w:lastRenderedPageBreak/>
        <w:t>w Projekcie,</w:t>
      </w:r>
      <w:r w:rsidR="00BC0127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9730A7">
        <w:rPr>
          <w:rFonts w:asciiTheme="minorHAnsi" w:hAnsiTheme="minorHAnsi" w:cstheme="minorHAnsi"/>
          <w:sz w:val="20"/>
          <w:szCs w:val="20"/>
        </w:rPr>
        <w:t>zgodnie</w:t>
      </w:r>
      <w:r w:rsidR="00BC0127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9730A7">
        <w:rPr>
          <w:rFonts w:asciiTheme="minorHAnsi" w:hAnsiTheme="minorHAnsi" w:cstheme="minorHAnsi"/>
          <w:sz w:val="20"/>
          <w:szCs w:val="20"/>
        </w:rPr>
        <w:t>z § 9 pkt.</w:t>
      </w:r>
      <w:r w:rsidR="000244B6" w:rsidRPr="009730A7">
        <w:rPr>
          <w:rFonts w:asciiTheme="minorHAnsi" w:hAnsiTheme="minorHAnsi" w:cstheme="minorHAnsi"/>
          <w:sz w:val="20"/>
          <w:szCs w:val="20"/>
        </w:rPr>
        <w:t xml:space="preserve"> 5</w:t>
      </w:r>
      <w:r w:rsidR="00541719" w:rsidRPr="009730A7">
        <w:rPr>
          <w:rFonts w:asciiTheme="minorHAnsi" w:hAnsiTheme="minorHAnsi" w:cstheme="minorHAnsi"/>
          <w:sz w:val="20"/>
          <w:szCs w:val="20"/>
        </w:rPr>
        <w:t>. Regulaminu rekrutacji</w:t>
      </w:r>
      <w:r w:rsidR="0046256A" w:rsidRPr="009730A7">
        <w:rPr>
          <w:rFonts w:asciiTheme="minorHAnsi" w:hAnsiTheme="minorHAnsi" w:cstheme="minorHAnsi"/>
          <w:sz w:val="20"/>
          <w:szCs w:val="20"/>
        </w:rPr>
        <w:t xml:space="preserve"> i uczestnictwa w Projekcie</w:t>
      </w:r>
      <w:r w:rsidR="003A55DE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9730A7">
        <w:rPr>
          <w:rFonts w:asciiTheme="minorHAnsi" w:hAnsiTheme="minorHAnsi" w:cstheme="minorHAnsi"/>
          <w:sz w:val="20"/>
          <w:szCs w:val="20"/>
        </w:rPr>
        <w:t>„</w:t>
      </w:r>
      <w:r w:rsidR="009730A7" w:rsidRPr="009730A7">
        <w:rPr>
          <w:rFonts w:asciiTheme="minorHAnsi" w:hAnsiTheme="minorHAnsi" w:cstheme="minorHAnsi"/>
          <w:sz w:val="20"/>
          <w:szCs w:val="20"/>
        </w:rPr>
        <w:t>CZAS NA ZMIANĘ</w:t>
      </w:r>
      <w:r w:rsidR="003A55DE" w:rsidRPr="009730A7">
        <w:rPr>
          <w:rFonts w:asciiTheme="minorHAnsi" w:hAnsiTheme="minorHAnsi" w:cstheme="minorHAnsi"/>
          <w:sz w:val="20"/>
          <w:szCs w:val="20"/>
        </w:rPr>
        <w:t xml:space="preserve"> 2</w:t>
      </w:r>
      <w:r w:rsidR="00541719" w:rsidRPr="009730A7">
        <w:rPr>
          <w:rFonts w:asciiTheme="minorHAnsi" w:hAnsiTheme="minorHAnsi" w:cstheme="minorHAnsi"/>
          <w:sz w:val="20"/>
          <w:szCs w:val="20"/>
        </w:rPr>
        <w:t>”</w:t>
      </w:r>
      <w:r w:rsidR="00842A8C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3A55DE" w:rsidRPr="009730A7">
        <w:rPr>
          <w:rFonts w:asciiTheme="minorHAnsi" w:hAnsiTheme="minorHAnsi" w:cstheme="minorHAnsi"/>
          <w:sz w:val="20"/>
          <w:szCs w:val="20"/>
        </w:rPr>
        <w:t xml:space="preserve"> </w:t>
      </w:r>
      <w:r w:rsidR="00D166E5" w:rsidRPr="009730A7">
        <w:rPr>
          <w:rFonts w:asciiTheme="minorHAnsi" w:hAnsiTheme="minorHAnsi" w:cstheme="minorHAnsi"/>
          <w:sz w:val="20"/>
          <w:szCs w:val="20"/>
        </w:rPr>
        <w:t xml:space="preserve">nr </w:t>
      </w:r>
      <w:r w:rsidR="008E4125" w:rsidRPr="009730A7">
        <w:rPr>
          <w:rFonts w:asciiTheme="minorHAnsi" w:hAnsiTheme="minorHAnsi" w:cstheme="minorHAnsi"/>
          <w:sz w:val="20"/>
          <w:szCs w:val="20"/>
        </w:rPr>
        <w:t>RPWP 06.02.00-30-00</w:t>
      </w:r>
      <w:r w:rsidR="009730A7" w:rsidRPr="009730A7">
        <w:rPr>
          <w:rFonts w:asciiTheme="minorHAnsi" w:hAnsiTheme="minorHAnsi" w:cstheme="minorHAnsi"/>
          <w:sz w:val="20"/>
          <w:szCs w:val="20"/>
        </w:rPr>
        <w:t>74</w:t>
      </w:r>
      <w:r w:rsidR="00541719" w:rsidRPr="009730A7">
        <w:rPr>
          <w:rFonts w:asciiTheme="minorHAnsi" w:hAnsiTheme="minorHAnsi" w:cstheme="minorHAnsi"/>
          <w:sz w:val="20"/>
          <w:szCs w:val="20"/>
        </w:rPr>
        <w:t>/1</w:t>
      </w:r>
      <w:r w:rsidR="003A55DE" w:rsidRPr="009730A7">
        <w:rPr>
          <w:rFonts w:asciiTheme="minorHAnsi" w:hAnsiTheme="minorHAnsi" w:cstheme="minorHAnsi"/>
          <w:sz w:val="20"/>
          <w:szCs w:val="20"/>
        </w:rPr>
        <w:t>8</w:t>
      </w:r>
      <w:r w:rsidR="00077BF3" w:rsidRPr="009730A7">
        <w:rPr>
          <w:rFonts w:asciiTheme="minorHAnsi" w:hAnsiTheme="minorHAnsi" w:cstheme="minorHAnsi"/>
          <w:sz w:val="20"/>
          <w:szCs w:val="20"/>
        </w:rPr>
        <w:t>.</w:t>
      </w:r>
    </w:p>
    <w:p w:rsidR="00926AAB" w:rsidRPr="00384354" w:rsidRDefault="00926AAB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Umowa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udziału w szkoleniu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zostaje rozwiązana w trybie natychmiastowym</w:t>
      </w:r>
      <w:r w:rsidR="00D5524F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jednostronnie w przypadku </w:t>
      </w:r>
      <w:r w:rsidR="00AE0C3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koliczności nieprzewidzianych przez 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Partnera wiodącego </w:t>
      </w:r>
      <w:r w:rsidR="006C361D" w:rsidRPr="00384354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lub w przypadku wystąpienia siły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yższej tj. m.in: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klęski żywiołowe,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nagłe zjawiska pogodowe: trąby powietrzne,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epidemie,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wojny,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strajki,</w:t>
      </w:r>
    </w:p>
    <w:p w:rsidR="00077BF3" w:rsidRPr="00384354" w:rsidRDefault="00077BF3" w:rsidP="00077BF3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rozwiązania umowy przez </w:t>
      </w:r>
      <w:r w:rsidR="00020DB7">
        <w:rPr>
          <w:rFonts w:asciiTheme="minorHAnsi" w:hAnsiTheme="minorHAnsi" w:cstheme="minorHAnsi"/>
          <w:sz w:val="20"/>
          <w:szCs w:val="20"/>
          <w:shd w:val="clear" w:color="auto" w:fill="FFFFFF"/>
        </w:rPr>
        <w:t>Wojewódzki Urząd Pracy w Poznaniu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926AAB" w:rsidRPr="00384354" w:rsidRDefault="00926AAB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>W przypadku rozwiązania Um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>owy w trybie określonym jako natychmiastowy</w:t>
      </w:r>
      <w:r w:rsidR="003843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>- jednostronny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 xml:space="preserve">w przypadku okoliczności nieprzewidzianych przez </w:t>
      </w:r>
      <w:r w:rsidR="007C715C" w:rsidRPr="00384354">
        <w:rPr>
          <w:rFonts w:asciiTheme="minorHAnsi" w:hAnsiTheme="minorHAnsi" w:cstheme="minorHAnsi"/>
          <w:sz w:val="20"/>
          <w:szCs w:val="20"/>
        </w:rPr>
        <w:t>Partnera wiodącego</w:t>
      </w:r>
      <w:r w:rsidR="006C361D" w:rsidRPr="00384354">
        <w:rPr>
          <w:rFonts w:asciiTheme="minorHAnsi" w:hAnsiTheme="minorHAnsi" w:cstheme="minorHAnsi"/>
          <w:sz w:val="20"/>
          <w:szCs w:val="20"/>
        </w:rPr>
        <w:t xml:space="preserve"> projektu</w:t>
      </w:r>
      <w:r w:rsidR="00077BF3" w:rsidRPr="0038435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nie jest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 xml:space="preserve">on </w:t>
      </w:r>
      <w:r w:rsidRPr="00384354">
        <w:rPr>
          <w:rFonts w:asciiTheme="minorHAnsi" w:hAnsiTheme="minorHAnsi" w:cstheme="minorHAnsi"/>
          <w:bCs/>
          <w:sz w:val="20"/>
          <w:szCs w:val="20"/>
        </w:rPr>
        <w:t>zobowiązany do wypłaty stypendium szkoleniowego.</w:t>
      </w:r>
    </w:p>
    <w:p w:rsidR="00775F88" w:rsidRPr="00384354" w:rsidRDefault="00775F88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775F88" w:rsidRPr="00384354" w:rsidRDefault="00775F88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>Powyższy Regulamin obowiązuje przez okres realizacji Projektu.</w:t>
      </w:r>
    </w:p>
    <w:p w:rsidR="003A55DE" w:rsidRPr="00384354" w:rsidRDefault="003A55DE" w:rsidP="003A55DE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F0966" w:rsidRPr="00384354" w:rsidRDefault="002F0966" w:rsidP="00077BF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znana jest mi treść </w:t>
      </w:r>
      <w:r w:rsidR="00143E14" w:rsidRPr="00384354">
        <w:rPr>
          <w:rFonts w:asciiTheme="minorHAnsi" w:hAnsiTheme="minorHAnsi" w:cstheme="minorHAnsi"/>
          <w:b/>
          <w:bCs/>
          <w:sz w:val="20"/>
          <w:szCs w:val="20"/>
        </w:rPr>
        <w:t>Regulaminu szkoleń zawodowych w projekcie „</w:t>
      </w:r>
      <w:r w:rsidR="009730A7">
        <w:rPr>
          <w:rFonts w:asciiTheme="minorHAnsi" w:hAnsiTheme="minorHAnsi" w:cstheme="minorHAnsi"/>
          <w:b/>
          <w:bCs/>
          <w:sz w:val="20"/>
          <w:szCs w:val="20"/>
        </w:rPr>
        <w:t>CZAS NA ZMIANĘ</w:t>
      </w:r>
      <w:r w:rsidR="003A55DE"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143E14"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="0038435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nr RPWP 06.02.00-30-00</w:t>
      </w:r>
      <w:r w:rsidR="009730A7">
        <w:rPr>
          <w:rFonts w:asciiTheme="minorHAnsi" w:hAnsiTheme="minorHAnsi" w:cstheme="minorHAnsi"/>
          <w:b/>
          <w:sz w:val="20"/>
          <w:szCs w:val="20"/>
        </w:rPr>
        <w:t>74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/1</w:t>
      </w:r>
      <w:r w:rsidR="003A55DE" w:rsidRPr="00384354">
        <w:rPr>
          <w:rFonts w:asciiTheme="minorHAnsi" w:hAnsiTheme="minorHAnsi" w:cstheme="minorHAnsi"/>
          <w:b/>
          <w:sz w:val="20"/>
          <w:szCs w:val="20"/>
        </w:rPr>
        <w:t>8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.</w:t>
      </w:r>
    </w:p>
    <w:p w:rsidR="003A55DE" w:rsidRPr="00384354" w:rsidRDefault="003A55DE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F0966" w:rsidRPr="00384354" w:rsidRDefault="00143E14" w:rsidP="00384354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2F0966" w:rsidRPr="00384354">
        <w:rPr>
          <w:rFonts w:asciiTheme="minorHAnsi" w:hAnsiTheme="minorHAnsi" w:cstheme="minorHAnsi"/>
          <w:b/>
          <w:bCs/>
          <w:sz w:val="20"/>
          <w:szCs w:val="20"/>
        </w:rPr>
        <w:t>…………</w:t>
      </w:r>
      <w:r w:rsidR="00384354">
        <w:rPr>
          <w:rFonts w:asciiTheme="minorHAnsi" w:hAnsiTheme="minorHAnsi" w:cstheme="minorHAnsi"/>
          <w:b/>
          <w:bCs/>
          <w:sz w:val="20"/>
          <w:szCs w:val="20"/>
        </w:rPr>
        <w:t>………………………..</w:t>
      </w:r>
      <w:r w:rsidR="002F0966" w:rsidRPr="00384354">
        <w:rPr>
          <w:rFonts w:asciiTheme="minorHAnsi" w:hAnsiTheme="minorHAnsi" w:cstheme="minorHAnsi"/>
          <w:b/>
          <w:bCs/>
          <w:sz w:val="20"/>
          <w:szCs w:val="20"/>
        </w:rPr>
        <w:t>………………………….</w:t>
      </w:r>
    </w:p>
    <w:p w:rsidR="002F0966" w:rsidRPr="00384354" w:rsidRDefault="00143E14" w:rsidP="00384354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384354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="0038435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F0966" w:rsidRPr="00384354">
        <w:rPr>
          <w:rFonts w:asciiTheme="minorHAnsi" w:hAnsiTheme="minorHAnsi" w:cstheme="minorHAnsi"/>
          <w:bCs/>
          <w:sz w:val="16"/>
          <w:szCs w:val="16"/>
        </w:rPr>
        <w:t>(data, podpis Uczestnika/czki</w:t>
      </w:r>
      <w:r w:rsidRPr="00384354">
        <w:rPr>
          <w:rFonts w:asciiTheme="minorHAnsi" w:hAnsiTheme="minorHAnsi" w:cstheme="minorHAnsi"/>
          <w:bCs/>
          <w:sz w:val="16"/>
          <w:szCs w:val="16"/>
        </w:rPr>
        <w:t xml:space="preserve"> Projektu</w:t>
      </w:r>
      <w:r w:rsidR="002F0966" w:rsidRPr="00384354">
        <w:rPr>
          <w:rFonts w:asciiTheme="minorHAnsi" w:hAnsiTheme="minorHAnsi" w:cstheme="minorHAnsi"/>
          <w:bCs/>
          <w:sz w:val="16"/>
          <w:szCs w:val="16"/>
        </w:rPr>
        <w:t>)</w:t>
      </w:r>
    </w:p>
    <w:p w:rsidR="003971A0" w:rsidRPr="00384354" w:rsidRDefault="003971A0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A4F0C" w:rsidRPr="00384354" w:rsidRDefault="00DA4F0C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DA4F0C" w:rsidRPr="00384354" w:rsidRDefault="00DA4F0C" w:rsidP="00AE0C3D">
      <w:pPr>
        <w:spacing w:line="360" w:lineRule="auto"/>
        <w:ind w:left="600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002C56" w:rsidRPr="00384354">
        <w:rPr>
          <w:rFonts w:asciiTheme="minorHAnsi" w:hAnsiTheme="minorHAnsi" w:cstheme="minorHAnsi"/>
          <w:bCs/>
          <w:sz w:val="20"/>
          <w:szCs w:val="20"/>
        </w:rPr>
        <w:t>Umowa udziału w szkoleniu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1DF0" w:rsidRPr="00384354">
        <w:rPr>
          <w:rFonts w:asciiTheme="minorHAnsi" w:hAnsiTheme="minorHAnsi" w:cstheme="minorHAnsi"/>
          <w:bCs/>
          <w:sz w:val="20"/>
          <w:szCs w:val="20"/>
        </w:rPr>
        <w:t xml:space="preserve">zawodowym 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(Załącznik nr 1 do Regulaminu szkoleń zawodowych w projekcie „</w:t>
      </w:r>
      <w:r w:rsidR="009730A7">
        <w:rPr>
          <w:rFonts w:asciiTheme="minorHAnsi" w:hAnsiTheme="minorHAnsi" w:cstheme="minorHAnsi"/>
          <w:bCs/>
          <w:sz w:val="20"/>
          <w:szCs w:val="20"/>
        </w:rPr>
        <w:t>CZAS NA ZMIANĘ</w:t>
      </w:r>
      <w:r w:rsidR="003A55DE" w:rsidRPr="00384354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” nr RPWP.06.02.00-30-00</w:t>
      </w:r>
      <w:r w:rsidR="009730A7">
        <w:rPr>
          <w:rFonts w:asciiTheme="minorHAnsi" w:hAnsiTheme="minorHAnsi" w:cstheme="minorHAnsi"/>
          <w:bCs/>
          <w:sz w:val="20"/>
          <w:szCs w:val="20"/>
        </w:rPr>
        <w:t>74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/1</w:t>
      </w:r>
      <w:r w:rsidR="008C6C91" w:rsidRPr="00384354">
        <w:rPr>
          <w:rFonts w:asciiTheme="minorHAnsi" w:hAnsiTheme="minorHAnsi" w:cstheme="minorHAnsi"/>
          <w:bCs/>
          <w:sz w:val="20"/>
          <w:szCs w:val="20"/>
        </w:rPr>
        <w:t>8</w:t>
      </w:r>
      <w:r w:rsidRPr="00384354">
        <w:rPr>
          <w:rFonts w:asciiTheme="minorHAnsi" w:hAnsiTheme="minorHAnsi" w:cstheme="minorHAnsi"/>
          <w:bCs/>
          <w:sz w:val="20"/>
          <w:szCs w:val="20"/>
        </w:rPr>
        <w:t>)</w:t>
      </w:r>
    </w:p>
    <w:sectPr w:rsidR="00DA4F0C" w:rsidRPr="00384354" w:rsidSect="003A55DE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1A" w:rsidRDefault="00EA6A1A" w:rsidP="00706901">
      <w:pPr>
        <w:spacing w:line="240" w:lineRule="auto"/>
      </w:pPr>
      <w:r>
        <w:separator/>
      </w:r>
    </w:p>
  </w:endnote>
  <w:endnote w:type="continuationSeparator" w:id="0">
    <w:p w:rsidR="00EA6A1A" w:rsidRDefault="00EA6A1A" w:rsidP="00706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1A" w:rsidRDefault="00EA6A1A" w:rsidP="00706901">
      <w:pPr>
        <w:spacing w:line="240" w:lineRule="auto"/>
      </w:pPr>
      <w:r>
        <w:separator/>
      </w:r>
    </w:p>
  </w:footnote>
  <w:footnote w:type="continuationSeparator" w:id="0">
    <w:p w:rsidR="00EA6A1A" w:rsidRDefault="00EA6A1A" w:rsidP="00706901">
      <w:pPr>
        <w:spacing w:line="240" w:lineRule="auto"/>
      </w:pPr>
      <w:r>
        <w:continuationSeparator/>
      </w:r>
    </w:p>
  </w:footnote>
  <w:footnote w:id="1">
    <w:p w:rsidR="00757227" w:rsidRDefault="00757227" w:rsidP="0075722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iła wyższa rozumiana jest jako zdarzenia o charakterze katastrofalnych działań przyrody i zdarzenia nadzwyczajne w postaci zaburzeń 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br/>
        <w:t xml:space="preserve">  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01" w:rsidRPr="00706901" w:rsidRDefault="00237B51" w:rsidP="00237B51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FA1"/>
    <w:multiLevelType w:val="hybridMultilevel"/>
    <w:tmpl w:val="995E2830"/>
    <w:lvl w:ilvl="0" w:tplc="41B2A8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689"/>
    <w:multiLevelType w:val="hybridMultilevel"/>
    <w:tmpl w:val="7F78C3B2"/>
    <w:lvl w:ilvl="0" w:tplc="8962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D793A"/>
    <w:multiLevelType w:val="hybridMultilevel"/>
    <w:tmpl w:val="D77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184"/>
    <w:multiLevelType w:val="hybridMultilevel"/>
    <w:tmpl w:val="350A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E03"/>
    <w:multiLevelType w:val="hybridMultilevel"/>
    <w:tmpl w:val="CF741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0542CAF"/>
    <w:multiLevelType w:val="hybridMultilevel"/>
    <w:tmpl w:val="94144D92"/>
    <w:lvl w:ilvl="0" w:tplc="6EEE02E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748C"/>
    <w:multiLevelType w:val="hybridMultilevel"/>
    <w:tmpl w:val="58F06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1A16"/>
    <w:multiLevelType w:val="hybridMultilevel"/>
    <w:tmpl w:val="CB007BF0"/>
    <w:lvl w:ilvl="0" w:tplc="11E8401E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1F70"/>
    <w:multiLevelType w:val="hybridMultilevel"/>
    <w:tmpl w:val="9AFC528A"/>
    <w:lvl w:ilvl="0" w:tplc="5260B452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51994"/>
    <w:multiLevelType w:val="hybridMultilevel"/>
    <w:tmpl w:val="F9FE4BEA"/>
    <w:lvl w:ilvl="0" w:tplc="EDC2B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D0C"/>
    <w:multiLevelType w:val="hybridMultilevel"/>
    <w:tmpl w:val="0A90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81F11"/>
    <w:multiLevelType w:val="hybridMultilevel"/>
    <w:tmpl w:val="D7FC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7B1D"/>
    <w:multiLevelType w:val="hybridMultilevel"/>
    <w:tmpl w:val="D1DA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D80"/>
    <w:multiLevelType w:val="hybridMultilevel"/>
    <w:tmpl w:val="4FA268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7FEF"/>
    <w:multiLevelType w:val="hybridMultilevel"/>
    <w:tmpl w:val="F71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665E"/>
    <w:multiLevelType w:val="hybridMultilevel"/>
    <w:tmpl w:val="3A78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475E"/>
    <w:multiLevelType w:val="hybridMultilevel"/>
    <w:tmpl w:val="44DC29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244D7"/>
    <w:multiLevelType w:val="hybridMultilevel"/>
    <w:tmpl w:val="7310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B5303"/>
    <w:multiLevelType w:val="hybridMultilevel"/>
    <w:tmpl w:val="CBFE74D4"/>
    <w:lvl w:ilvl="0" w:tplc="C5BC33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341D"/>
    <w:multiLevelType w:val="hybridMultilevel"/>
    <w:tmpl w:val="DE588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B623C"/>
    <w:multiLevelType w:val="hybridMultilevel"/>
    <w:tmpl w:val="D9F644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653092"/>
    <w:multiLevelType w:val="hybridMultilevel"/>
    <w:tmpl w:val="C3CCE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937D69"/>
    <w:multiLevelType w:val="hybridMultilevel"/>
    <w:tmpl w:val="57A600C4"/>
    <w:lvl w:ilvl="0" w:tplc="B414EB9A">
      <w:start w:val="1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49A3E28"/>
    <w:multiLevelType w:val="hybridMultilevel"/>
    <w:tmpl w:val="9DAA087C"/>
    <w:lvl w:ilvl="0" w:tplc="C87CB93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C1512"/>
    <w:multiLevelType w:val="hybridMultilevel"/>
    <w:tmpl w:val="17B2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6D9"/>
    <w:multiLevelType w:val="hybridMultilevel"/>
    <w:tmpl w:val="CE425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D0B75"/>
    <w:multiLevelType w:val="hybridMultilevel"/>
    <w:tmpl w:val="988E1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94C56E9"/>
    <w:multiLevelType w:val="hybridMultilevel"/>
    <w:tmpl w:val="B538BCB0"/>
    <w:lvl w:ilvl="0" w:tplc="67BAE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615DD"/>
    <w:multiLevelType w:val="hybridMultilevel"/>
    <w:tmpl w:val="DA28ED80"/>
    <w:lvl w:ilvl="0" w:tplc="041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7294"/>
    <w:multiLevelType w:val="hybridMultilevel"/>
    <w:tmpl w:val="2F9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F2E19"/>
    <w:multiLevelType w:val="hybridMultilevel"/>
    <w:tmpl w:val="7DF25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849E4"/>
    <w:multiLevelType w:val="hybridMultilevel"/>
    <w:tmpl w:val="F20C7D68"/>
    <w:lvl w:ilvl="0" w:tplc="8D429D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2"/>
  </w:num>
  <w:num w:numId="5">
    <w:abstractNumId w:val="33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25"/>
  </w:num>
  <w:num w:numId="11">
    <w:abstractNumId w:val="12"/>
  </w:num>
  <w:num w:numId="12">
    <w:abstractNumId w:val="30"/>
  </w:num>
  <w:num w:numId="13">
    <w:abstractNumId w:val="29"/>
  </w:num>
  <w:num w:numId="14">
    <w:abstractNumId w:val="5"/>
  </w:num>
  <w:num w:numId="15">
    <w:abstractNumId w:val="24"/>
  </w:num>
  <w:num w:numId="16">
    <w:abstractNumId w:val="11"/>
  </w:num>
  <w:num w:numId="17">
    <w:abstractNumId w:val="13"/>
  </w:num>
  <w:num w:numId="18">
    <w:abstractNumId w:val="32"/>
  </w:num>
  <w:num w:numId="19">
    <w:abstractNumId w:val="10"/>
  </w:num>
  <w:num w:numId="20">
    <w:abstractNumId w:val="6"/>
  </w:num>
  <w:num w:numId="21">
    <w:abstractNumId w:val="35"/>
  </w:num>
  <w:num w:numId="22">
    <w:abstractNumId w:val="3"/>
  </w:num>
  <w:num w:numId="23">
    <w:abstractNumId w:val="16"/>
  </w:num>
  <w:num w:numId="24">
    <w:abstractNumId w:val="34"/>
  </w:num>
  <w:num w:numId="25">
    <w:abstractNumId w:val="26"/>
  </w:num>
  <w:num w:numId="26">
    <w:abstractNumId w:val="19"/>
  </w:num>
  <w:num w:numId="27">
    <w:abstractNumId w:val="28"/>
  </w:num>
  <w:num w:numId="28">
    <w:abstractNumId w:val="20"/>
  </w:num>
  <w:num w:numId="29">
    <w:abstractNumId w:val="31"/>
  </w:num>
  <w:num w:numId="30">
    <w:abstractNumId w:val="23"/>
  </w:num>
  <w:num w:numId="31">
    <w:abstractNumId w:val="9"/>
  </w:num>
  <w:num w:numId="32">
    <w:abstractNumId w:val="14"/>
  </w:num>
  <w:num w:numId="33">
    <w:abstractNumId w:val="21"/>
  </w:num>
  <w:num w:numId="34">
    <w:abstractNumId w:val="8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1"/>
    <w:rsid w:val="00002C56"/>
    <w:rsid w:val="00016544"/>
    <w:rsid w:val="00020DB7"/>
    <w:rsid w:val="0002159F"/>
    <w:rsid w:val="000244B6"/>
    <w:rsid w:val="0003400C"/>
    <w:rsid w:val="00045F2A"/>
    <w:rsid w:val="00077BF3"/>
    <w:rsid w:val="000A47CD"/>
    <w:rsid w:val="000B158C"/>
    <w:rsid w:val="000D18A9"/>
    <w:rsid w:val="00143E14"/>
    <w:rsid w:val="0019692F"/>
    <w:rsid w:val="001A0F2B"/>
    <w:rsid w:val="001C0016"/>
    <w:rsid w:val="001D484A"/>
    <w:rsid w:val="001D51F4"/>
    <w:rsid w:val="001E4878"/>
    <w:rsid w:val="002127B7"/>
    <w:rsid w:val="00234151"/>
    <w:rsid w:val="00237B51"/>
    <w:rsid w:val="002761EE"/>
    <w:rsid w:val="002805E1"/>
    <w:rsid w:val="002837B9"/>
    <w:rsid w:val="00287C4A"/>
    <w:rsid w:val="002A7FBC"/>
    <w:rsid w:val="002C2251"/>
    <w:rsid w:val="002C551C"/>
    <w:rsid w:val="002F0966"/>
    <w:rsid w:val="00313C5F"/>
    <w:rsid w:val="0033705E"/>
    <w:rsid w:val="00384354"/>
    <w:rsid w:val="00385EE2"/>
    <w:rsid w:val="00394F95"/>
    <w:rsid w:val="00395B16"/>
    <w:rsid w:val="003971A0"/>
    <w:rsid w:val="003A55DE"/>
    <w:rsid w:val="003B3DE4"/>
    <w:rsid w:val="003D07F1"/>
    <w:rsid w:val="0041317D"/>
    <w:rsid w:val="00424EA0"/>
    <w:rsid w:val="0046256A"/>
    <w:rsid w:val="00484C65"/>
    <w:rsid w:val="004A37AB"/>
    <w:rsid w:val="004A6770"/>
    <w:rsid w:val="004C25FC"/>
    <w:rsid w:val="004F4DB1"/>
    <w:rsid w:val="005011A4"/>
    <w:rsid w:val="00541719"/>
    <w:rsid w:val="00543613"/>
    <w:rsid w:val="00550F4B"/>
    <w:rsid w:val="00577D8E"/>
    <w:rsid w:val="005A5452"/>
    <w:rsid w:val="005B1415"/>
    <w:rsid w:val="005B1A59"/>
    <w:rsid w:val="005B7A25"/>
    <w:rsid w:val="005D75E6"/>
    <w:rsid w:val="005F53E4"/>
    <w:rsid w:val="0061266E"/>
    <w:rsid w:val="006712BF"/>
    <w:rsid w:val="00671E27"/>
    <w:rsid w:val="0067783A"/>
    <w:rsid w:val="00694B73"/>
    <w:rsid w:val="006C361D"/>
    <w:rsid w:val="006D5F8B"/>
    <w:rsid w:val="006D72D0"/>
    <w:rsid w:val="006F2BA2"/>
    <w:rsid w:val="00706901"/>
    <w:rsid w:val="00732E4C"/>
    <w:rsid w:val="007416F9"/>
    <w:rsid w:val="00741D2E"/>
    <w:rsid w:val="00743014"/>
    <w:rsid w:val="007537C1"/>
    <w:rsid w:val="00757227"/>
    <w:rsid w:val="00775F88"/>
    <w:rsid w:val="007A093B"/>
    <w:rsid w:val="007B36BD"/>
    <w:rsid w:val="007C715C"/>
    <w:rsid w:val="007D2A5D"/>
    <w:rsid w:val="00842A8C"/>
    <w:rsid w:val="0086675F"/>
    <w:rsid w:val="008968A2"/>
    <w:rsid w:val="008C6C91"/>
    <w:rsid w:val="008E4125"/>
    <w:rsid w:val="009110F0"/>
    <w:rsid w:val="00922AA3"/>
    <w:rsid w:val="00926AAB"/>
    <w:rsid w:val="00947FC3"/>
    <w:rsid w:val="00961F0F"/>
    <w:rsid w:val="009730A7"/>
    <w:rsid w:val="00974C25"/>
    <w:rsid w:val="00976BD7"/>
    <w:rsid w:val="0099365B"/>
    <w:rsid w:val="009B0098"/>
    <w:rsid w:val="009E1907"/>
    <w:rsid w:val="00A03EAD"/>
    <w:rsid w:val="00A12B94"/>
    <w:rsid w:val="00A372D8"/>
    <w:rsid w:val="00A75B6E"/>
    <w:rsid w:val="00A81DF0"/>
    <w:rsid w:val="00AC70FF"/>
    <w:rsid w:val="00AD137B"/>
    <w:rsid w:val="00AE0C3D"/>
    <w:rsid w:val="00AE2A7C"/>
    <w:rsid w:val="00AF08DC"/>
    <w:rsid w:val="00B5133C"/>
    <w:rsid w:val="00B513C9"/>
    <w:rsid w:val="00B73B08"/>
    <w:rsid w:val="00B80999"/>
    <w:rsid w:val="00BC0127"/>
    <w:rsid w:val="00BC4D02"/>
    <w:rsid w:val="00BC4E7F"/>
    <w:rsid w:val="00BE4C92"/>
    <w:rsid w:val="00C34612"/>
    <w:rsid w:val="00C459D3"/>
    <w:rsid w:val="00C541E2"/>
    <w:rsid w:val="00CB043C"/>
    <w:rsid w:val="00CC1E57"/>
    <w:rsid w:val="00CD1D3F"/>
    <w:rsid w:val="00CE5C09"/>
    <w:rsid w:val="00CF6779"/>
    <w:rsid w:val="00D003DB"/>
    <w:rsid w:val="00D0321C"/>
    <w:rsid w:val="00D166E5"/>
    <w:rsid w:val="00D5524F"/>
    <w:rsid w:val="00D71E87"/>
    <w:rsid w:val="00D760B1"/>
    <w:rsid w:val="00D76D92"/>
    <w:rsid w:val="00D90CF5"/>
    <w:rsid w:val="00D975E2"/>
    <w:rsid w:val="00DA4F0C"/>
    <w:rsid w:val="00DE37EF"/>
    <w:rsid w:val="00DF295F"/>
    <w:rsid w:val="00E3706D"/>
    <w:rsid w:val="00E512BE"/>
    <w:rsid w:val="00E93A2F"/>
    <w:rsid w:val="00E95A1B"/>
    <w:rsid w:val="00EA6A1A"/>
    <w:rsid w:val="00EC00C7"/>
    <w:rsid w:val="00EC39F2"/>
    <w:rsid w:val="00EC794A"/>
    <w:rsid w:val="00EF452B"/>
    <w:rsid w:val="00F66620"/>
    <w:rsid w:val="00F86E46"/>
    <w:rsid w:val="00F90A59"/>
    <w:rsid w:val="00FD0349"/>
    <w:rsid w:val="00FD205A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6CE8-A1B8-4BF1-A1B8-8D59071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901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01"/>
  </w:style>
  <w:style w:type="paragraph" w:styleId="Stopka">
    <w:name w:val="footer"/>
    <w:basedOn w:val="Normalny"/>
    <w:link w:val="StopkaZnak"/>
    <w:uiPriority w:val="99"/>
    <w:unhideWhenUsed/>
    <w:rsid w:val="00706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01"/>
  </w:style>
  <w:style w:type="paragraph" w:styleId="Akapitzlist">
    <w:name w:val="List Paragraph"/>
    <w:basedOn w:val="Normalny"/>
    <w:uiPriority w:val="34"/>
    <w:qFormat/>
    <w:rsid w:val="00706901"/>
    <w:pPr>
      <w:ind w:left="720"/>
      <w:contextualSpacing/>
    </w:pPr>
  </w:style>
  <w:style w:type="paragraph" w:styleId="Bezodstpw">
    <w:name w:val="No Spacing"/>
    <w:uiPriority w:val="1"/>
    <w:qFormat/>
    <w:rsid w:val="007416F9"/>
    <w:pPr>
      <w:spacing w:after="0" w:line="240" w:lineRule="auto"/>
    </w:pPr>
    <w:rPr>
      <w:rFonts w:ascii="Calibri" w:eastAsia="SimSun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926AAB"/>
    <w:pPr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26A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9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iszyn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959E-150C-48ED-9529-62BCF20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2019-01-09T14:19:00Z</cp:lastPrinted>
  <dcterms:created xsi:type="dcterms:W3CDTF">2019-12-09T13:23:00Z</dcterms:created>
  <dcterms:modified xsi:type="dcterms:W3CDTF">2020-06-05T07:26:00Z</dcterms:modified>
</cp:coreProperties>
</file>